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4B1D16B2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</w:t>
      </w:r>
      <w:r w:rsidR="00E178F6">
        <w:rPr>
          <w:rFonts w:cs="Arial"/>
          <w:b/>
          <w:sz w:val="28"/>
          <w:szCs w:val="28"/>
        </w:rPr>
        <w:t>10</w:t>
      </w:r>
      <w:r w:rsidRPr="00A079D3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>RP-</w:t>
      </w:r>
      <w:r w:rsidR="0046005F" w:rsidRPr="0046005F">
        <w:rPr>
          <w:rFonts w:cs="Arial"/>
          <w:b/>
          <w:sz w:val="28"/>
          <w:szCs w:val="28"/>
        </w:rPr>
        <w:t>253092</w:t>
      </w:r>
    </w:p>
    <w:p w14:paraId="26A9CD52" w14:textId="6BB2AAE3" w:rsidR="00507906" w:rsidRPr="00A079D3" w:rsidRDefault="00E178F6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Baltimore</w:t>
      </w:r>
      <w:r w:rsidR="00507906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USA</w:t>
      </w:r>
      <w:r w:rsidR="00507906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Dec</w:t>
      </w:r>
      <w:r w:rsidR="00F52F41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8-11</w:t>
      </w:r>
      <w:r w:rsidR="00507906">
        <w:rPr>
          <w:rFonts w:cs="Arial"/>
          <w:b/>
          <w:sz w:val="28"/>
          <w:szCs w:val="28"/>
        </w:rPr>
        <w:t xml:space="preserve">, </w:t>
      </w:r>
      <w:r w:rsidR="00507906" w:rsidRPr="00A079D3">
        <w:rPr>
          <w:rFonts w:cs="Arial"/>
          <w:b/>
          <w:sz w:val="28"/>
          <w:szCs w:val="28"/>
        </w:rPr>
        <w:t>20</w:t>
      </w:r>
      <w:r w:rsidR="00507906">
        <w:rPr>
          <w:rFonts w:cs="Arial"/>
          <w:b/>
          <w:sz w:val="28"/>
          <w:szCs w:val="28"/>
        </w:rPr>
        <w:t>25</w:t>
      </w:r>
    </w:p>
    <w:p w14:paraId="41ED9A00" w14:textId="77777777" w:rsidR="006F0FFF" w:rsidRDefault="006F0FFF" w:rsidP="006F0FFF">
      <w:pPr>
        <w:pStyle w:val="3GPPheader"/>
      </w:pPr>
    </w:p>
    <w:p w14:paraId="5339C326" w14:textId="6D15537D" w:rsidR="006F0FFF" w:rsidRDefault="006F0FFF" w:rsidP="006F0FFF">
      <w:pPr>
        <w:pStyle w:val="3GPPheader"/>
      </w:pPr>
      <w:r>
        <w:t>Agenda Item:</w:t>
      </w:r>
      <w:r>
        <w:tab/>
      </w:r>
      <w:r w:rsidR="00E4612D">
        <w:t>8.2.1.4</w:t>
      </w:r>
    </w:p>
    <w:p w14:paraId="6A0057C7" w14:textId="7E728598" w:rsidR="006F0FFF" w:rsidRDefault="006F0FFF" w:rsidP="006F0FFF">
      <w:pPr>
        <w:pStyle w:val="3GPPheader"/>
      </w:pPr>
      <w:r>
        <w:t>Source:</w:t>
      </w:r>
      <w:r>
        <w:tab/>
      </w:r>
      <w:r w:rsidR="00C72CD8">
        <w:t>Ericsson</w:t>
      </w:r>
    </w:p>
    <w:p w14:paraId="2A34585E" w14:textId="4F7D22B7" w:rsidR="006F0FFF" w:rsidRDefault="006F0FFF" w:rsidP="006F0FFF">
      <w:pPr>
        <w:pStyle w:val="3GPPheader"/>
      </w:pPr>
      <w:r>
        <w:t>Title:</w:t>
      </w:r>
      <w:r>
        <w:tab/>
      </w:r>
      <w:r w:rsidR="00A15A61">
        <w:rPr>
          <w:bCs/>
        </w:rPr>
        <w:t xml:space="preserve">On </w:t>
      </w:r>
      <w:r w:rsidR="00B56840">
        <w:rPr>
          <w:bCs/>
        </w:rPr>
        <w:t>Immersive Communication</w:t>
      </w:r>
      <w:r w:rsidR="004850B7">
        <w:rPr>
          <w:bCs/>
        </w:rPr>
        <w:t xml:space="preserve"> and On Mobile Broadband</w:t>
      </w:r>
    </w:p>
    <w:p w14:paraId="352ED748" w14:textId="474045CC" w:rsidR="00EB0B04" w:rsidRDefault="006F0FFF" w:rsidP="006F0FFF">
      <w:pPr>
        <w:pStyle w:val="3GPPheader"/>
      </w:pPr>
      <w:r>
        <w:t>Document for:</w:t>
      </w:r>
      <w:r>
        <w:tab/>
      </w:r>
      <w:r w:rsidR="00507906">
        <w:t>Approval</w:t>
      </w:r>
    </w:p>
    <w:p w14:paraId="6105A36C" w14:textId="77777777" w:rsidR="006F0FFF" w:rsidRDefault="006F0FFF" w:rsidP="006F0FFF"/>
    <w:p w14:paraId="305B3DE7" w14:textId="77777777" w:rsidR="006F0FFF" w:rsidRPr="00FE184E" w:rsidRDefault="006F0FFF" w:rsidP="00FE184E">
      <w:pPr>
        <w:pStyle w:val="Heading1"/>
      </w:pPr>
      <w:r>
        <w:t>1</w:t>
      </w:r>
      <w:r>
        <w:tab/>
        <w:t>Introduction</w:t>
      </w:r>
    </w:p>
    <w:p w14:paraId="0DEF94E5" w14:textId="36A66323" w:rsidR="00677195" w:rsidRDefault="006824A5" w:rsidP="00AD31AF">
      <w:pPr>
        <w:rPr>
          <w:iCs/>
        </w:rPr>
      </w:pPr>
      <w:r>
        <w:rPr>
          <w:iCs/>
        </w:rPr>
        <w:t>In this contribution we discuss the requirement for supporting mobile b</w:t>
      </w:r>
      <w:r w:rsidR="00083ADE">
        <w:rPr>
          <w:iCs/>
        </w:rPr>
        <w:t>roa</w:t>
      </w:r>
      <w:r>
        <w:rPr>
          <w:iCs/>
        </w:rPr>
        <w:t>dband</w:t>
      </w:r>
      <w:r w:rsidR="00664765">
        <w:rPr>
          <w:iCs/>
        </w:rPr>
        <w:t xml:space="preserve"> and immersive communications in 6G.</w:t>
      </w:r>
    </w:p>
    <w:p w14:paraId="5A64B8B1" w14:textId="4E303C3B" w:rsidR="00F767F0" w:rsidRPr="00D04991" w:rsidRDefault="00F767F0" w:rsidP="00F767F0">
      <w:pPr>
        <w:pStyle w:val="Heading1"/>
      </w:pPr>
      <w:r>
        <w:t>2</w:t>
      </w:r>
      <w:r>
        <w:tab/>
        <w:t>Discussion</w:t>
      </w:r>
    </w:p>
    <w:p w14:paraId="0CD25416" w14:textId="21682550" w:rsidR="0075703F" w:rsidRPr="004850B7" w:rsidRDefault="0075703F" w:rsidP="0075703F">
      <w:pPr>
        <w:pStyle w:val="Heading2"/>
      </w:pPr>
      <w:r>
        <w:t>2.1</w:t>
      </w:r>
      <w:r>
        <w:tab/>
        <w:t>Mobile broadband</w:t>
      </w:r>
    </w:p>
    <w:p w14:paraId="5A41BF85" w14:textId="418839E6" w:rsidR="004850B7" w:rsidRDefault="007E01C9" w:rsidP="0075703F">
      <w:pPr>
        <w:spacing w:before="240"/>
        <w:jc w:val="both"/>
        <w:rPr>
          <w:iCs/>
        </w:rPr>
      </w:pPr>
      <w:r w:rsidRPr="00DF6037">
        <w:rPr>
          <w:iCs/>
        </w:rPr>
        <w:t xml:space="preserve">Mobile broadband has been one of the main services delivered by the cellular </w:t>
      </w:r>
      <w:r w:rsidR="00EE2A55" w:rsidRPr="00DF6037">
        <w:rPr>
          <w:iCs/>
        </w:rPr>
        <w:t xml:space="preserve">industry for several generations. </w:t>
      </w:r>
      <w:r w:rsidR="007150A1" w:rsidRPr="00DF6037">
        <w:rPr>
          <w:iCs/>
        </w:rPr>
        <w:t xml:space="preserve">Although 6G will </w:t>
      </w:r>
      <w:r w:rsidR="00C92A12" w:rsidRPr="00DF6037">
        <w:rPr>
          <w:iCs/>
        </w:rPr>
        <w:t xml:space="preserve">deliver new services, we expect that mobile broadband will </w:t>
      </w:r>
      <w:r w:rsidR="00FF25A8" w:rsidRPr="00DF6037">
        <w:rPr>
          <w:iCs/>
        </w:rPr>
        <w:t>remain important.</w:t>
      </w:r>
    </w:p>
    <w:p w14:paraId="128557BB" w14:textId="7BDFA6ED" w:rsidR="000B3BC7" w:rsidRDefault="000B3BC7" w:rsidP="0075703F">
      <w:pPr>
        <w:spacing w:before="240"/>
        <w:jc w:val="both"/>
        <w:rPr>
          <w:iCs/>
        </w:rPr>
      </w:pPr>
      <w:r>
        <w:rPr>
          <w:iCs/>
        </w:rPr>
        <w:t xml:space="preserve">It is important though, that the enhancements </w:t>
      </w:r>
      <w:r w:rsidR="00050110">
        <w:rPr>
          <w:iCs/>
        </w:rPr>
        <w:t xml:space="preserve">in 6G with respect to earlier generations are also available for mobile broadband. </w:t>
      </w:r>
      <w:r w:rsidR="00286BE2">
        <w:rPr>
          <w:iCs/>
        </w:rPr>
        <w:t>For example,</w:t>
      </w:r>
      <w:r w:rsidR="00050110">
        <w:rPr>
          <w:iCs/>
        </w:rPr>
        <w:t xml:space="preserve"> if the support of </w:t>
      </w:r>
      <w:r w:rsidR="00286BE2">
        <w:rPr>
          <w:iCs/>
        </w:rPr>
        <w:t xml:space="preserve">massive IoT devices in 6G results in certain power saving solutions, then it is desirable that these are applicable to </w:t>
      </w:r>
      <w:r w:rsidR="007F4E71">
        <w:rPr>
          <w:iCs/>
        </w:rPr>
        <w:t xml:space="preserve">mobile broadband as well. </w:t>
      </w:r>
    </w:p>
    <w:p w14:paraId="672A604E" w14:textId="6462212E" w:rsidR="007F4E71" w:rsidRDefault="007F4E71" w:rsidP="0075703F">
      <w:pPr>
        <w:spacing w:before="240"/>
        <w:jc w:val="both"/>
        <w:rPr>
          <w:iCs/>
        </w:rPr>
      </w:pPr>
      <w:r>
        <w:rPr>
          <w:iCs/>
        </w:rPr>
        <w:t>In conclusion, 6G shall support mobile broadband and enhance its performance with respect to earlier generations in all relevant dimensions.</w:t>
      </w:r>
    </w:p>
    <w:p w14:paraId="6B1F7867" w14:textId="7F0A4225" w:rsidR="00AA7775" w:rsidRDefault="0075703F" w:rsidP="0075703F">
      <w:pPr>
        <w:pStyle w:val="Heading2"/>
      </w:pPr>
      <w:r>
        <w:t>2.2</w:t>
      </w:r>
      <w:r>
        <w:tab/>
      </w:r>
      <w:r w:rsidR="00AA7775">
        <w:t>Immersive communication</w:t>
      </w:r>
    </w:p>
    <w:p w14:paraId="075B9A6B" w14:textId="4437AF71" w:rsidR="00AD435F" w:rsidRDefault="00E74A2B" w:rsidP="001F2FA9">
      <w:pPr>
        <w:spacing w:before="240"/>
        <w:jc w:val="both"/>
        <w:rPr>
          <w:iCs/>
        </w:rPr>
      </w:pPr>
      <w:r>
        <w:rPr>
          <w:iCs/>
        </w:rPr>
        <w:t xml:space="preserve">We expect immersive communications </w:t>
      </w:r>
      <w:r w:rsidR="007B7139">
        <w:rPr>
          <w:iCs/>
        </w:rPr>
        <w:t>to be one of the emerging use cases in 6G. In the last releases, 3GPP has studied and specified multiple enhancements to support XR</w:t>
      </w:r>
      <w:r w:rsidR="00A43118">
        <w:rPr>
          <w:iCs/>
        </w:rPr>
        <w:t>-like services</w:t>
      </w:r>
      <w:r w:rsidR="00F3346F">
        <w:rPr>
          <w:iCs/>
        </w:rPr>
        <w:t xml:space="preserve"> in 5G Advanced</w:t>
      </w:r>
      <w:r w:rsidR="00A43118">
        <w:rPr>
          <w:iCs/>
        </w:rPr>
        <w:t>.</w:t>
      </w:r>
      <w:r w:rsidR="00F3346F">
        <w:rPr>
          <w:iCs/>
        </w:rPr>
        <w:t xml:space="preserve"> </w:t>
      </w:r>
      <w:r w:rsidR="000B6A53">
        <w:rPr>
          <w:iCs/>
        </w:rPr>
        <w:t xml:space="preserve">Support </w:t>
      </w:r>
      <w:proofErr w:type="gramStart"/>
      <w:r w:rsidR="000B6A53">
        <w:rPr>
          <w:iCs/>
        </w:rPr>
        <w:t>of</w:t>
      </w:r>
      <w:proofErr w:type="gramEnd"/>
      <w:r w:rsidR="000B6A53">
        <w:rPr>
          <w:iCs/>
        </w:rPr>
        <w:t xml:space="preserve"> immersive communication services should be considered from the beginning for 6G. We believe that multiple technical components with associated requirements will contribute to them. </w:t>
      </w:r>
      <w:r w:rsidR="00E34B12">
        <w:rPr>
          <w:iCs/>
        </w:rPr>
        <w:t xml:space="preserve">In our view, </w:t>
      </w:r>
      <w:r w:rsidR="005723A6">
        <w:rPr>
          <w:iCs/>
        </w:rPr>
        <w:t xml:space="preserve">the following requirements are central to immersive </w:t>
      </w:r>
      <w:proofErr w:type="gramStart"/>
      <w:r w:rsidR="005723A6">
        <w:rPr>
          <w:iCs/>
        </w:rPr>
        <w:t>communications</w:t>
      </w:r>
      <w:proofErr w:type="gramEnd"/>
      <w:r w:rsidR="00125621">
        <w:rPr>
          <w:iCs/>
        </w:rPr>
        <w:t>:</w:t>
      </w:r>
    </w:p>
    <w:p w14:paraId="2DB9F7A1" w14:textId="33C06863" w:rsidR="00031795" w:rsidRDefault="00E34B12" w:rsidP="00031795">
      <w:pPr>
        <w:pStyle w:val="ListParagraph"/>
        <w:numPr>
          <w:ilvl w:val="0"/>
          <w:numId w:val="13"/>
        </w:numPr>
        <w:spacing w:before="240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</w:t>
      </w:r>
      <w:r w:rsidR="00031795" w:rsidRPr="0014360C">
        <w:rPr>
          <w:rFonts w:ascii="Arial" w:hAnsi="Arial" w:cs="Arial"/>
          <w:iCs/>
        </w:rPr>
        <w:t xml:space="preserve">upport for observing user plane </w:t>
      </w:r>
      <w:r w:rsidR="00D81453" w:rsidRPr="0014360C">
        <w:rPr>
          <w:rFonts w:ascii="Arial" w:hAnsi="Arial" w:cs="Arial"/>
          <w:iCs/>
        </w:rPr>
        <w:t xml:space="preserve">performance both for </w:t>
      </w:r>
      <w:r w:rsidR="00D45D56" w:rsidRPr="00B4752B">
        <w:rPr>
          <w:rFonts w:ascii="Arial" w:hAnsi="Arial" w:cs="Arial"/>
          <w:iCs/>
        </w:rPr>
        <w:t>being used in real time in the NW</w:t>
      </w:r>
      <w:r w:rsidR="00D81453" w:rsidRPr="00B4752B">
        <w:rPr>
          <w:rFonts w:ascii="Arial" w:hAnsi="Arial" w:cs="Arial"/>
          <w:iCs/>
        </w:rPr>
        <w:t xml:space="preserve"> (e.g., for scheduling) and for </w:t>
      </w:r>
      <w:r w:rsidR="00E53B37" w:rsidRPr="00B4752B">
        <w:rPr>
          <w:rFonts w:ascii="Arial" w:hAnsi="Arial" w:cs="Arial"/>
          <w:iCs/>
        </w:rPr>
        <w:t>use cases with more relaxed timelines (</w:t>
      </w:r>
      <w:r w:rsidR="00E53B37">
        <w:rPr>
          <w:rFonts w:ascii="Arial" w:hAnsi="Arial" w:cs="Arial"/>
          <w:iCs/>
        </w:rPr>
        <w:t xml:space="preserve">e.g., RRM, </w:t>
      </w:r>
      <w:r w:rsidR="00732577">
        <w:rPr>
          <w:rFonts w:ascii="Arial" w:hAnsi="Arial" w:cs="Arial"/>
          <w:iCs/>
        </w:rPr>
        <w:t>service assurance, etc.</w:t>
      </w:r>
      <w:r w:rsidR="005723A6">
        <w:rPr>
          <w:rFonts w:ascii="Arial" w:hAnsi="Arial" w:cs="Arial"/>
          <w:iCs/>
        </w:rPr>
        <w:t>)</w:t>
      </w:r>
      <w:r w:rsidR="0036705E">
        <w:rPr>
          <w:rFonts w:ascii="Arial" w:hAnsi="Arial" w:cs="Arial"/>
          <w:iCs/>
        </w:rPr>
        <w:t xml:space="preserve"> We discuss these requirements in </w:t>
      </w:r>
      <w:r w:rsidR="0036705E">
        <w:rPr>
          <w:rFonts w:ascii="Arial" w:hAnsi="Arial" w:cs="Arial"/>
          <w:iCs/>
        </w:rPr>
        <w:fldChar w:fldCharType="begin"/>
      </w:r>
      <w:r w:rsidR="0036705E">
        <w:rPr>
          <w:rFonts w:ascii="Arial" w:hAnsi="Arial" w:cs="Arial"/>
          <w:iCs/>
        </w:rPr>
        <w:instrText xml:space="preserve"> REF _Ref214973835 \r \h </w:instrText>
      </w:r>
      <w:r w:rsidR="0036705E">
        <w:rPr>
          <w:rFonts w:ascii="Arial" w:hAnsi="Arial" w:cs="Arial"/>
          <w:iCs/>
        </w:rPr>
      </w:r>
      <w:r w:rsidR="0036705E">
        <w:rPr>
          <w:rFonts w:ascii="Arial" w:hAnsi="Arial" w:cs="Arial"/>
          <w:iCs/>
        </w:rPr>
        <w:fldChar w:fldCharType="separate"/>
      </w:r>
      <w:r w:rsidR="0036705E">
        <w:rPr>
          <w:rFonts w:ascii="Arial" w:hAnsi="Arial" w:cs="Arial"/>
          <w:iCs/>
        </w:rPr>
        <w:t>[1]</w:t>
      </w:r>
      <w:r w:rsidR="0036705E">
        <w:rPr>
          <w:rFonts w:ascii="Arial" w:hAnsi="Arial" w:cs="Arial"/>
          <w:iCs/>
        </w:rPr>
        <w:fldChar w:fldCharType="end"/>
      </w:r>
      <w:r w:rsidR="0036705E">
        <w:rPr>
          <w:rFonts w:ascii="Arial" w:hAnsi="Arial" w:cs="Arial"/>
          <w:iCs/>
        </w:rPr>
        <w:t>.</w:t>
      </w:r>
    </w:p>
    <w:p w14:paraId="2DFF9FE3" w14:textId="2B48C03C" w:rsidR="00732577" w:rsidRDefault="00E34B12" w:rsidP="00031795">
      <w:pPr>
        <w:pStyle w:val="ListParagraph"/>
        <w:numPr>
          <w:ilvl w:val="0"/>
          <w:numId w:val="13"/>
        </w:numPr>
        <w:spacing w:before="240"/>
        <w:jc w:val="both"/>
        <w:rPr>
          <w:rFonts w:ascii="Arial" w:hAnsi="Arial" w:cs="Arial"/>
          <w:iCs/>
        </w:rPr>
      </w:pPr>
      <w:r w:rsidRPr="00592430">
        <w:rPr>
          <w:rFonts w:ascii="Arial" w:hAnsi="Arial" w:cs="Arial"/>
          <w:iCs/>
        </w:rPr>
        <w:t>S</w:t>
      </w:r>
      <w:r w:rsidR="00515EB8" w:rsidRPr="00592430">
        <w:rPr>
          <w:rFonts w:ascii="Arial" w:hAnsi="Arial" w:cs="Arial"/>
          <w:iCs/>
        </w:rPr>
        <w:t xml:space="preserve">upport for </w:t>
      </w:r>
      <w:r w:rsidR="008A4425" w:rsidRPr="00592430">
        <w:rPr>
          <w:rFonts w:ascii="Arial" w:hAnsi="Arial" w:cs="Arial"/>
          <w:iCs/>
        </w:rPr>
        <w:t>d</w:t>
      </w:r>
      <w:r w:rsidR="00E6520A" w:rsidRPr="00592430">
        <w:rPr>
          <w:rFonts w:ascii="Arial" w:hAnsi="Arial" w:cs="Arial"/>
          <w:iCs/>
        </w:rPr>
        <w:t>e</w:t>
      </w:r>
      <w:r w:rsidR="008A4425" w:rsidRPr="00592430">
        <w:rPr>
          <w:rFonts w:ascii="Arial" w:hAnsi="Arial" w:cs="Arial"/>
          <w:iCs/>
        </w:rPr>
        <w:t>livering connectivity for target latency and reliability, for a wide range of requirements</w:t>
      </w:r>
      <w:r w:rsidR="00E6520A" w:rsidRPr="00592430">
        <w:rPr>
          <w:rFonts w:ascii="Arial" w:hAnsi="Arial" w:cs="Arial"/>
          <w:iCs/>
        </w:rPr>
        <w:t xml:space="preserve">. </w:t>
      </w:r>
      <w:r w:rsidR="00C73086" w:rsidRPr="00592430">
        <w:rPr>
          <w:rFonts w:ascii="Arial" w:hAnsi="Arial" w:cs="Arial"/>
          <w:iCs/>
        </w:rPr>
        <w:t xml:space="preserve">That includes the possibility of maintaining bounded latency </w:t>
      </w:r>
      <w:r w:rsidR="00592430" w:rsidRPr="00592430">
        <w:rPr>
          <w:rFonts w:ascii="Arial" w:hAnsi="Arial" w:cs="Arial"/>
          <w:iCs/>
        </w:rPr>
        <w:t xml:space="preserve">for stable experience for high data rates. </w:t>
      </w:r>
      <w:r w:rsidR="00E6520A" w:rsidRPr="00592430">
        <w:rPr>
          <w:rFonts w:ascii="Arial" w:hAnsi="Arial" w:cs="Arial"/>
          <w:iCs/>
        </w:rPr>
        <w:t xml:space="preserve">We discuss these </w:t>
      </w:r>
      <w:r w:rsidR="0036705E" w:rsidRPr="00592430">
        <w:rPr>
          <w:rFonts w:ascii="Arial" w:hAnsi="Arial" w:cs="Arial"/>
          <w:iCs/>
        </w:rPr>
        <w:t>requirements</w:t>
      </w:r>
      <w:r w:rsidR="00E6520A" w:rsidRPr="00592430">
        <w:rPr>
          <w:rFonts w:ascii="Arial" w:hAnsi="Arial" w:cs="Arial"/>
          <w:iCs/>
        </w:rPr>
        <w:t xml:space="preserve"> in </w:t>
      </w:r>
      <w:r w:rsidR="0036705E" w:rsidRPr="00592430">
        <w:rPr>
          <w:rFonts w:ascii="Arial" w:hAnsi="Arial" w:cs="Arial"/>
          <w:iCs/>
        </w:rPr>
        <w:fldChar w:fldCharType="begin"/>
      </w:r>
      <w:r w:rsidR="0036705E" w:rsidRPr="00592430">
        <w:rPr>
          <w:rFonts w:ascii="Arial" w:hAnsi="Arial" w:cs="Arial"/>
          <w:iCs/>
        </w:rPr>
        <w:instrText xml:space="preserve"> REF _Ref214973826 \r \h </w:instrText>
      </w:r>
      <w:r w:rsidR="0036705E" w:rsidRPr="00592430">
        <w:rPr>
          <w:rFonts w:ascii="Arial" w:hAnsi="Arial" w:cs="Arial"/>
          <w:iCs/>
        </w:rPr>
      </w:r>
      <w:r w:rsidR="0036705E" w:rsidRPr="00592430">
        <w:rPr>
          <w:rFonts w:ascii="Arial" w:hAnsi="Arial" w:cs="Arial"/>
          <w:iCs/>
        </w:rPr>
        <w:fldChar w:fldCharType="separate"/>
      </w:r>
      <w:r w:rsidR="0036705E" w:rsidRPr="00592430">
        <w:rPr>
          <w:rFonts w:ascii="Arial" w:hAnsi="Arial" w:cs="Arial"/>
          <w:iCs/>
        </w:rPr>
        <w:t>[2]</w:t>
      </w:r>
      <w:r w:rsidR="0036705E" w:rsidRPr="00592430">
        <w:rPr>
          <w:rFonts w:ascii="Arial" w:hAnsi="Arial" w:cs="Arial"/>
          <w:iCs/>
        </w:rPr>
        <w:fldChar w:fldCharType="end"/>
      </w:r>
      <w:r w:rsidR="0036705E" w:rsidRPr="00592430">
        <w:rPr>
          <w:rFonts w:ascii="Arial" w:hAnsi="Arial" w:cs="Arial"/>
          <w:iCs/>
        </w:rPr>
        <w:t>.</w:t>
      </w:r>
      <w:r w:rsidR="007D655D">
        <w:rPr>
          <w:rFonts w:ascii="Arial" w:hAnsi="Arial" w:cs="Arial"/>
          <w:iCs/>
        </w:rPr>
        <w:t xml:space="preserve"> The evaluation </w:t>
      </w:r>
      <w:r w:rsidR="00480D1C">
        <w:rPr>
          <w:rFonts w:ascii="Arial" w:hAnsi="Arial" w:cs="Arial"/>
          <w:iCs/>
        </w:rPr>
        <w:t xml:space="preserve">can be addressed </w:t>
      </w:r>
      <w:r w:rsidR="005C3781">
        <w:rPr>
          <w:rFonts w:ascii="Arial" w:hAnsi="Arial" w:cs="Arial"/>
          <w:iCs/>
        </w:rPr>
        <w:t>with the composite requirement in TR 38.914 Clause 5.1.16</w:t>
      </w:r>
      <w:r w:rsidR="0049330D">
        <w:rPr>
          <w:rFonts w:ascii="Arial" w:hAnsi="Arial" w:cs="Arial"/>
          <w:iCs/>
        </w:rPr>
        <w:t>.</w:t>
      </w:r>
      <w:r w:rsidR="005C3781">
        <w:rPr>
          <w:rFonts w:ascii="Arial" w:hAnsi="Arial" w:cs="Arial"/>
          <w:iCs/>
        </w:rPr>
        <w:t xml:space="preserve"> </w:t>
      </w:r>
    </w:p>
    <w:p w14:paraId="7404B96E" w14:textId="7BB52EBD" w:rsidR="00BE6C75" w:rsidRPr="00E83D3C" w:rsidRDefault="00E83D3C" w:rsidP="00E83D3C">
      <w:pPr>
        <w:spacing w:before="240"/>
        <w:jc w:val="both"/>
        <w:rPr>
          <w:rFonts w:cs="Arial"/>
          <w:iCs/>
        </w:rPr>
      </w:pPr>
      <w:r>
        <w:rPr>
          <w:rFonts w:cs="Arial"/>
          <w:iCs/>
        </w:rPr>
        <w:t xml:space="preserve">Other </w:t>
      </w:r>
      <w:r w:rsidR="00D41479">
        <w:rPr>
          <w:rFonts w:cs="Arial"/>
          <w:iCs/>
        </w:rPr>
        <w:t xml:space="preserve">relevant </w:t>
      </w:r>
      <w:r>
        <w:rPr>
          <w:rFonts w:cs="Arial"/>
          <w:iCs/>
        </w:rPr>
        <w:t>requirements</w:t>
      </w:r>
      <w:r w:rsidR="00DF6B0B">
        <w:rPr>
          <w:rFonts w:cs="Arial"/>
          <w:iCs/>
        </w:rPr>
        <w:t xml:space="preserve"> may be eval</w:t>
      </w:r>
      <w:r w:rsidR="002A52C9">
        <w:rPr>
          <w:rFonts w:cs="Arial"/>
          <w:iCs/>
        </w:rPr>
        <w:t>uated according to other parts of TR 38.914 Clause 5.1.</w:t>
      </w:r>
    </w:p>
    <w:p w14:paraId="6399632A" w14:textId="35E9666D" w:rsidR="007A6BC3" w:rsidRPr="00D04991" w:rsidRDefault="007A6BC3" w:rsidP="007A6BC3">
      <w:pPr>
        <w:pStyle w:val="Heading1"/>
      </w:pPr>
      <w:r>
        <w:lastRenderedPageBreak/>
        <w:t>3</w:t>
      </w:r>
      <w:r w:rsidR="0032411F">
        <w:tab/>
      </w:r>
      <w:r>
        <w:t>Text proposal</w:t>
      </w:r>
    </w:p>
    <w:p w14:paraId="0EDC73B7" w14:textId="6F896DC4" w:rsidR="00D04991" w:rsidRDefault="007A6BC3" w:rsidP="00D04991">
      <w:pPr>
        <w:rPr>
          <w:lang w:val="en-GB"/>
        </w:rPr>
      </w:pPr>
      <w:r>
        <w:rPr>
          <w:lang w:val="en-GB"/>
        </w:rPr>
        <w:t>Based on the discussion above we propose the following text proposal.</w:t>
      </w:r>
    </w:p>
    <w:p w14:paraId="473111E2" w14:textId="77777777" w:rsidR="004850B7" w:rsidRPr="000712A3" w:rsidRDefault="004850B7" w:rsidP="004850B7">
      <w:pPr>
        <w:keepNext/>
        <w:keepLines/>
        <w:spacing w:before="180"/>
        <w:ind w:left="1134" w:hanging="1134"/>
        <w:outlineLvl w:val="1"/>
        <w:rPr>
          <w:rFonts w:eastAsia="SimSun"/>
          <w:sz w:val="32"/>
          <w:lang w:eastAsia="zh-CN"/>
        </w:rPr>
      </w:pPr>
      <w:r w:rsidRPr="000712A3">
        <w:rPr>
          <w:rFonts w:eastAsia="SimSun" w:hint="eastAsia"/>
          <w:sz w:val="32"/>
          <w:lang w:eastAsia="zh-CN"/>
        </w:rPr>
        <w:t>5</w:t>
      </w:r>
      <w:r w:rsidRPr="000712A3">
        <w:rPr>
          <w:rFonts w:eastAsia="SimSun"/>
          <w:sz w:val="32"/>
        </w:rPr>
        <w:t>.</w:t>
      </w:r>
      <w:r>
        <w:rPr>
          <w:rFonts w:eastAsia="SimSun"/>
          <w:sz w:val="32"/>
          <w:lang w:eastAsia="zh-CN"/>
        </w:rPr>
        <w:t>4.1</w:t>
      </w:r>
      <w:r w:rsidRPr="000712A3">
        <w:rPr>
          <w:rFonts w:eastAsia="SimSun"/>
          <w:sz w:val="32"/>
        </w:rPr>
        <w:tab/>
      </w:r>
      <w:r>
        <w:rPr>
          <w:rFonts w:eastAsia="SimSun"/>
          <w:sz w:val="32"/>
          <w:lang w:eastAsia="zh-CN"/>
        </w:rPr>
        <w:t>Mobile Broadband</w:t>
      </w:r>
    </w:p>
    <w:p w14:paraId="4087EA1C" w14:textId="249726E1" w:rsidR="004850B7" w:rsidRPr="00B1265C" w:rsidRDefault="004850B7" w:rsidP="004850B7">
      <w:pPr>
        <w:rPr>
          <w:rFonts w:ascii="Times New Roman" w:hAnsi="Times New Roman" w:cs="Times New Roman"/>
          <w:iCs/>
        </w:rPr>
      </w:pPr>
      <w:r w:rsidRPr="00E4612D">
        <w:rPr>
          <w:rFonts w:ascii="Times New Roman" w:hAnsi="Times New Roman" w:cs="Times New Roman"/>
          <w:iCs/>
        </w:rPr>
        <w:t>The 6GR and 6G RAN shall support mobile broadband with enhanced performance</w:t>
      </w:r>
      <w:r>
        <w:rPr>
          <w:rFonts w:ascii="Times New Roman" w:hAnsi="Times New Roman" w:cs="Times New Roman"/>
          <w:iCs/>
        </w:rPr>
        <w:t>.</w:t>
      </w:r>
      <w:r w:rsidRPr="00B1265C">
        <w:rPr>
          <w:rFonts w:ascii="Times New Roman" w:hAnsi="Times New Roman" w:cs="Times New Roman"/>
          <w:iCs/>
        </w:rPr>
        <w:t xml:space="preserve"> </w:t>
      </w:r>
    </w:p>
    <w:p w14:paraId="094F5D95" w14:textId="5A467830" w:rsidR="00521D82" w:rsidRPr="000712A3" w:rsidRDefault="00521D82" w:rsidP="00521D82">
      <w:pPr>
        <w:keepNext/>
        <w:keepLines/>
        <w:spacing w:before="180"/>
        <w:ind w:left="1134" w:hanging="1134"/>
        <w:outlineLvl w:val="1"/>
        <w:rPr>
          <w:rFonts w:eastAsia="SimSun"/>
          <w:sz w:val="32"/>
          <w:lang w:eastAsia="zh-CN"/>
        </w:rPr>
      </w:pPr>
      <w:r w:rsidRPr="000712A3">
        <w:rPr>
          <w:rFonts w:eastAsia="SimSun" w:hint="eastAsia"/>
          <w:sz w:val="32"/>
          <w:lang w:eastAsia="zh-CN"/>
        </w:rPr>
        <w:t>5</w:t>
      </w:r>
      <w:r w:rsidRPr="000712A3">
        <w:rPr>
          <w:rFonts w:eastAsia="SimSun"/>
          <w:sz w:val="32"/>
        </w:rPr>
        <w:t>.</w:t>
      </w:r>
      <w:r w:rsidR="00A15A61">
        <w:rPr>
          <w:rFonts w:eastAsia="SimSun"/>
          <w:sz w:val="32"/>
          <w:lang w:eastAsia="zh-CN"/>
        </w:rPr>
        <w:t>4.</w:t>
      </w:r>
      <w:r w:rsidR="00EF472E">
        <w:rPr>
          <w:rFonts w:eastAsia="SimSun"/>
          <w:sz w:val="32"/>
          <w:lang w:eastAsia="zh-CN"/>
        </w:rPr>
        <w:t>2</w:t>
      </w:r>
      <w:r w:rsidRPr="000712A3">
        <w:rPr>
          <w:rFonts w:eastAsia="SimSun"/>
          <w:sz w:val="32"/>
        </w:rPr>
        <w:tab/>
      </w:r>
      <w:r w:rsidR="00B56840">
        <w:rPr>
          <w:rFonts w:eastAsia="SimSun"/>
          <w:sz w:val="32"/>
          <w:lang w:eastAsia="zh-CN"/>
        </w:rPr>
        <w:t>Immersive Communication</w:t>
      </w:r>
    </w:p>
    <w:p w14:paraId="38A829B6" w14:textId="0DA3FD43" w:rsidR="00E4473C" w:rsidRPr="00E4473C" w:rsidRDefault="000B227B" w:rsidP="00507906">
      <w:pPr>
        <w:keepLines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iCs/>
        </w:rPr>
        <w:t>Support for immersive communications shall be an integral part of t</w:t>
      </w:r>
      <w:r w:rsidR="00521D82" w:rsidRPr="00E4612D">
        <w:rPr>
          <w:rFonts w:ascii="Times New Roman" w:hAnsi="Times New Roman" w:cs="Times New Roman"/>
          <w:iCs/>
        </w:rPr>
        <w:t>he 6GR and 6G RA</w:t>
      </w:r>
      <w:r w:rsidR="003E0953">
        <w:rPr>
          <w:rFonts w:ascii="Times New Roman" w:hAnsi="Times New Roman" w:cs="Times New Roman"/>
          <w:iCs/>
        </w:rPr>
        <w:t>N, minimiz</w:t>
      </w:r>
      <w:r w:rsidR="00C807E7">
        <w:rPr>
          <w:rFonts w:ascii="Times New Roman" w:hAnsi="Times New Roman" w:cs="Times New Roman"/>
          <w:iCs/>
        </w:rPr>
        <w:t>ing dedicated functionality. Performance</w:t>
      </w:r>
      <w:r w:rsidR="00015E03">
        <w:rPr>
          <w:rFonts w:ascii="Times New Roman" w:hAnsi="Times New Roman" w:cs="Times New Roman"/>
          <w:iCs/>
        </w:rPr>
        <w:t xml:space="preserve"> for immersive communication is </w:t>
      </w:r>
      <w:r w:rsidR="00E42F8D">
        <w:rPr>
          <w:rFonts w:ascii="Times New Roman" w:hAnsi="Times New Roman" w:cs="Times New Roman"/>
          <w:iCs/>
        </w:rPr>
        <w:t>validated</w:t>
      </w:r>
      <w:r w:rsidR="00015E03" w:rsidRPr="00015E03">
        <w:rPr>
          <w:rFonts w:ascii="Times New Roman" w:hAnsi="Times New Roman" w:cs="Times New Roman"/>
          <w:iCs/>
        </w:rPr>
        <w:t xml:space="preserve"> </w:t>
      </w:r>
      <w:r w:rsidR="00E42F8D">
        <w:rPr>
          <w:rFonts w:ascii="Times New Roman" w:hAnsi="Times New Roman" w:cs="Times New Roman"/>
          <w:iCs/>
        </w:rPr>
        <w:t>by</w:t>
      </w:r>
      <w:r w:rsidR="00015E03" w:rsidRPr="00015E03">
        <w:rPr>
          <w:rFonts w:ascii="Times New Roman" w:hAnsi="Times New Roman" w:cs="Times New Roman"/>
          <w:iCs/>
        </w:rPr>
        <w:t xml:space="preserve"> the composite requirement in Clause 5.1.16</w:t>
      </w:r>
      <w:r w:rsidR="00015E03">
        <w:rPr>
          <w:rFonts w:ascii="Times New Roman" w:hAnsi="Times New Roman" w:cs="Times New Roman"/>
          <w:iCs/>
        </w:rPr>
        <w:t>.</w:t>
      </w:r>
    </w:p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31679400" w14:textId="05C8F36C" w:rsidR="00E6520A" w:rsidRDefault="0091359B" w:rsidP="00B67DCD">
      <w:r>
        <w:t>I</w:t>
      </w:r>
      <w:r w:rsidR="00167118">
        <w:t>n</w:t>
      </w:r>
      <w:r>
        <w:t xml:space="preserve"> this contribution we propose </w:t>
      </w:r>
      <w:proofErr w:type="gramStart"/>
      <w:r>
        <w:t>to add</w:t>
      </w:r>
      <w:proofErr w:type="gramEnd"/>
      <w:r>
        <w:t xml:space="preserve"> the </w:t>
      </w:r>
      <w:r w:rsidR="00167118">
        <w:t>text proposal in section 3 to TR 38.914.</w:t>
      </w:r>
    </w:p>
    <w:p w14:paraId="431C44FA" w14:textId="35DFA94B" w:rsidR="00E6520A" w:rsidRDefault="0096473B" w:rsidP="00E6520A">
      <w:pPr>
        <w:pStyle w:val="Heading1"/>
      </w:pPr>
      <w:r>
        <w:t>5</w:t>
      </w:r>
      <w:r w:rsidR="00E6520A">
        <w:tab/>
        <w:t>References</w:t>
      </w:r>
    </w:p>
    <w:p w14:paraId="36DC4507" w14:textId="675DB353" w:rsidR="0096473B" w:rsidRPr="00487863" w:rsidRDefault="00487863" w:rsidP="0096473B">
      <w:pPr>
        <w:pStyle w:val="ListParagraph"/>
        <w:numPr>
          <w:ilvl w:val="0"/>
          <w:numId w:val="14"/>
        </w:numPr>
      </w:pPr>
      <w:bookmarkStart w:id="0" w:name="_Ref199226108"/>
      <w:bookmarkStart w:id="1" w:name="_Ref214973835"/>
      <w:r w:rsidRPr="00487863">
        <w:rPr>
          <w:lang w:val="fi-FI"/>
        </w:rPr>
        <w:t>RP-253309</w:t>
      </w:r>
      <w:r w:rsidR="0096473B" w:rsidRPr="00487863">
        <w:rPr>
          <w:lang w:val="fi-FI"/>
        </w:rPr>
        <w:t xml:space="preserve">, Ericsson et al. </w:t>
      </w:r>
      <w:r w:rsidR="0096473B" w:rsidRPr="00487863">
        <w:t>“</w:t>
      </w:r>
      <w:bookmarkEnd w:id="0"/>
      <w:r w:rsidR="00A42C6D" w:rsidRPr="00487863">
        <w:t>Observability Requirements in 6G</w:t>
      </w:r>
      <w:r w:rsidR="0096473B" w:rsidRPr="00487863">
        <w:t>”, 3GPP TSG RAN Meeting #110, Baltimore, USA, December 8-11, 2025</w:t>
      </w:r>
      <w:bookmarkEnd w:id="1"/>
    </w:p>
    <w:p w14:paraId="272C3248" w14:textId="744EBAFF" w:rsidR="00A42C6D" w:rsidRPr="009A6383" w:rsidRDefault="00A42C6D" w:rsidP="00B0482C">
      <w:pPr>
        <w:pStyle w:val="ListParagraph"/>
        <w:numPr>
          <w:ilvl w:val="0"/>
          <w:numId w:val="14"/>
        </w:numPr>
      </w:pPr>
      <w:bookmarkStart w:id="2" w:name="_Ref214973826"/>
      <w:r w:rsidRPr="009A6383">
        <w:rPr>
          <w:lang w:val="fi-FI"/>
        </w:rPr>
        <w:t>RP-</w:t>
      </w:r>
      <w:r w:rsidR="00041270" w:rsidRPr="009A6383">
        <w:rPr>
          <w:lang w:val="fi-FI"/>
        </w:rPr>
        <w:t>253094</w:t>
      </w:r>
      <w:r w:rsidRPr="009A6383">
        <w:rPr>
          <w:lang w:val="fi-FI"/>
        </w:rPr>
        <w:t xml:space="preserve">, Ericsson et al. </w:t>
      </w:r>
      <w:r w:rsidRPr="009A6383">
        <w:t>“</w:t>
      </w:r>
      <w:r w:rsidR="0036705E" w:rsidRPr="009A6383">
        <w:t>Requirements for supporting time-critical communications in 6G</w:t>
      </w:r>
      <w:r w:rsidRPr="009A6383">
        <w:t>”, 3GPP TSG RAN Meeting #110, Baltimore, USA, December 8-11, 2025</w:t>
      </w:r>
      <w:bookmarkEnd w:id="2"/>
    </w:p>
    <w:p w14:paraId="0169638A" w14:textId="77777777" w:rsidR="00E6520A" w:rsidRPr="0096473B" w:rsidRDefault="00E6520A" w:rsidP="00B67DCD">
      <w:pPr>
        <w:rPr>
          <w:lang w:val="en-GB"/>
        </w:rPr>
      </w:pPr>
    </w:p>
    <w:sectPr w:rsidR="00E6520A" w:rsidRPr="0096473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A04ED5"/>
    <w:multiLevelType w:val="hybridMultilevel"/>
    <w:tmpl w:val="1AE64BFA"/>
    <w:lvl w:ilvl="0" w:tplc="ACF6F17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2C2DC8"/>
    <w:multiLevelType w:val="hybridMultilevel"/>
    <w:tmpl w:val="2F52D44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C4E4D"/>
    <w:multiLevelType w:val="hybridMultilevel"/>
    <w:tmpl w:val="6964A2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6"/>
  </w:num>
  <w:num w:numId="2" w16cid:durableId="1174219751">
    <w:abstractNumId w:val="5"/>
  </w:num>
  <w:num w:numId="3" w16cid:durableId="216472925">
    <w:abstractNumId w:val="0"/>
  </w:num>
  <w:num w:numId="4" w16cid:durableId="1891842015">
    <w:abstractNumId w:val="10"/>
  </w:num>
  <w:num w:numId="5" w16cid:durableId="267470053">
    <w:abstractNumId w:val="9"/>
  </w:num>
  <w:num w:numId="6" w16cid:durableId="514197527">
    <w:abstractNumId w:val="4"/>
  </w:num>
  <w:num w:numId="7" w16cid:durableId="542641728">
    <w:abstractNumId w:val="13"/>
  </w:num>
  <w:num w:numId="8" w16cid:durableId="1871213951">
    <w:abstractNumId w:val="7"/>
  </w:num>
  <w:num w:numId="9" w16cid:durableId="869074757">
    <w:abstractNumId w:val="1"/>
  </w:num>
  <w:num w:numId="10" w16cid:durableId="1933195565">
    <w:abstractNumId w:val="3"/>
  </w:num>
  <w:num w:numId="11" w16cid:durableId="375004741">
    <w:abstractNumId w:val="12"/>
  </w:num>
  <w:num w:numId="12" w16cid:durableId="1822310817">
    <w:abstractNumId w:val="11"/>
  </w:num>
  <w:num w:numId="13" w16cid:durableId="814563931">
    <w:abstractNumId w:val="8"/>
  </w:num>
  <w:num w:numId="14" w16cid:durableId="12258693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138EE"/>
    <w:rsid w:val="00015E03"/>
    <w:rsid w:val="000206D6"/>
    <w:rsid w:val="000217E7"/>
    <w:rsid w:val="00022F28"/>
    <w:rsid w:val="00031795"/>
    <w:rsid w:val="0003783D"/>
    <w:rsid w:val="00041270"/>
    <w:rsid w:val="00050110"/>
    <w:rsid w:val="0007754E"/>
    <w:rsid w:val="00083ADE"/>
    <w:rsid w:val="00091BDC"/>
    <w:rsid w:val="000A0DA8"/>
    <w:rsid w:val="000A3C30"/>
    <w:rsid w:val="000B227B"/>
    <w:rsid w:val="000B3BC7"/>
    <w:rsid w:val="000B6883"/>
    <w:rsid w:val="000B6A53"/>
    <w:rsid w:val="000C1057"/>
    <w:rsid w:val="000C20A4"/>
    <w:rsid w:val="000C4729"/>
    <w:rsid w:val="000E7BB7"/>
    <w:rsid w:val="00100B5C"/>
    <w:rsid w:val="00124099"/>
    <w:rsid w:val="00125621"/>
    <w:rsid w:val="0014360C"/>
    <w:rsid w:val="0015231B"/>
    <w:rsid w:val="00153FB8"/>
    <w:rsid w:val="00167118"/>
    <w:rsid w:val="001903EF"/>
    <w:rsid w:val="001940B9"/>
    <w:rsid w:val="001C2A89"/>
    <w:rsid w:val="001E675C"/>
    <w:rsid w:val="001F2FA9"/>
    <w:rsid w:val="00201308"/>
    <w:rsid w:val="00213DA3"/>
    <w:rsid w:val="002159CA"/>
    <w:rsid w:val="00217D4B"/>
    <w:rsid w:val="00223CF4"/>
    <w:rsid w:val="002335E6"/>
    <w:rsid w:val="00241F95"/>
    <w:rsid w:val="00254333"/>
    <w:rsid w:val="00274843"/>
    <w:rsid w:val="00286BE2"/>
    <w:rsid w:val="002A52C9"/>
    <w:rsid w:val="002F0BA8"/>
    <w:rsid w:val="002F0C17"/>
    <w:rsid w:val="002F59D8"/>
    <w:rsid w:val="00311237"/>
    <w:rsid w:val="00316280"/>
    <w:rsid w:val="0032411F"/>
    <w:rsid w:val="00334CB4"/>
    <w:rsid w:val="0036705E"/>
    <w:rsid w:val="003B62E6"/>
    <w:rsid w:val="003B6FC1"/>
    <w:rsid w:val="003D48DA"/>
    <w:rsid w:val="003E0953"/>
    <w:rsid w:val="00430B78"/>
    <w:rsid w:val="00444213"/>
    <w:rsid w:val="00446432"/>
    <w:rsid w:val="00452E6C"/>
    <w:rsid w:val="0046005F"/>
    <w:rsid w:val="00476DF8"/>
    <w:rsid w:val="00480D1C"/>
    <w:rsid w:val="004850B7"/>
    <w:rsid w:val="00487863"/>
    <w:rsid w:val="0049330D"/>
    <w:rsid w:val="004950A7"/>
    <w:rsid w:val="004D2A7C"/>
    <w:rsid w:val="004E0C79"/>
    <w:rsid w:val="00507906"/>
    <w:rsid w:val="00514A69"/>
    <w:rsid w:val="00515EB8"/>
    <w:rsid w:val="00521D82"/>
    <w:rsid w:val="00531D0A"/>
    <w:rsid w:val="0053632D"/>
    <w:rsid w:val="00557299"/>
    <w:rsid w:val="005723A6"/>
    <w:rsid w:val="00592430"/>
    <w:rsid w:val="005C3781"/>
    <w:rsid w:val="005D419F"/>
    <w:rsid w:val="00642446"/>
    <w:rsid w:val="006535A7"/>
    <w:rsid w:val="00664765"/>
    <w:rsid w:val="00677195"/>
    <w:rsid w:val="006824A5"/>
    <w:rsid w:val="006E79E9"/>
    <w:rsid w:val="006F0FFF"/>
    <w:rsid w:val="007150A1"/>
    <w:rsid w:val="00732577"/>
    <w:rsid w:val="0074164F"/>
    <w:rsid w:val="0075616C"/>
    <w:rsid w:val="0075703F"/>
    <w:rsid w:val="00785C28"/>
    <w:rsid w:val="00793DC5"/>
    <w:rsid w:val="00797164"/>
    <w:rsid w:val="007A6BC3"/>
    <w:rsid w:val="007B464F"/>
    <w:rsid w:val="007B53E2"/>
    <w:rsid w:val="007B7139"/>
    <w:rsid w:val="007C4199"/>
    <w:rsid w:val="007D655D"/>
    <w:rsid w:val="007E01C9"/>
    <w:rsid w:val="007E5387"/>
    <w:rsid w:val="007F4E71"/>
    <w:rsid w:val="007F572E"/>
    <w:rsid w:val="0080031C"/>
    <w:rsid w:val="008057A0"/>
    <w:rsid w:val="0081208D"/>
    <w:rsid w:val="008817F9"/>
    <w:rsid w:val="008833CE"/>
    <w:rsid w:val="00892A4F"/>
    <w:rsid w:val="00894A42"/>
    <w:rsid w:val="008A4425"/>
    <w:rsid w:val="008B0E4E"/>
    <w:rsid w:val="00903E9F"/>
    <w:rsid w:val="0091359B"/>
    <w:rsid w:val="009344EB"/>
    <w:rsid w:val="0096473B"/>
    <w:rsid w:val="00974A9F"/>
    <w:rsid w:val="009833C1"/>
    <w:rsid w:val="009A6383"/>
    <w:rsid w:val="009A66DF"/>
    <w:rsid w:val="009D35CF"/>
    <w:rsid w:val="009F10C9"/>
    <w:rsid w:val="009F44EF"/>
    <w:rsid w:val="00A06674"/>
    <w:rsid w:val="00A1165B"/>
    <w:rsid w:val="00A15A61"/>
    <w:rsid w:val="00A35F66"/>
    <w:rsid w:val="00A42C6D"/>
    <w:rsid w:val="00A43118"/>
    <w:rsid w:val="00A44B75"/>
    <w:rsid w:val="00A61449"/>
    <w:rsid w:val="00A740B5"/>
    <w:rsid w:val="00A7646D"/>
    <w:rsid w:val="00A80532"/>
    <w:rsid w:val="00A81CAE"/>
    <w:rsid w:val="00A907EB"/>
    <w:rsid w:val="00A94E15"/>
    <w:rsid w:val="00A966B2"/>
    <w:rsid w:val="00AA7775"/>
    <w:rsid w:val="00AC3262"/>
    <w:rsid w:val="00AC4974"/>
    <w:rsid w:val="00AD31AF"/>
    <w:rsid w:val="00AD3C7A"/>
    <w:rsid w:val="00AD435F"/>
    <w:rsid w:val="00AE6131"/>
    <w:rsid w:val="00AF7339"/>
    <w:rsid w:val="00B0482C"/>
    <w:rsid w:val="00B1265C"/>
    <w:rsid w:val="00B37127"/>
    <w:rsid w:val="00B421F6"/>
    <w:rsid w:val="00B4752B"/>
    <w:rsid w:val="00B56840"/>
    <w:rsid w:val="00B67DCD"/>
    <w:rsid w:val="00B7504F"/>
    <w:rsid w:val="00B83E9B"/>
    <w:rsid w:val="00BA6F8E"/>
    <w:rsid w:val="00BB0E63"/>
    <w:rsid w:val="00BE6C75"/>
    <w:rsid w:val="00C03CD2"/>
    <w:rsid w:val="00C72CD8"/>
    <w:rsid w:val="00C73086"/>
    <w:rsid w:val="00C80375"/>
    <w:rsid w:val="00C807E7"/>
    <w:rsid w:val="00C92A12"/>
    <w:rsid w:val="00CB589B"/>
    <w:rsid w:val="00CB7C15"/>
    <w:rsid w:val="00CF0500"/>
    <w:rsid w:val="00CF19E7"/>
    <w:rsid w:val="00D04991"/>
    <w:rsid w:val="00D41479"/>
    <w:rsid w:val="00D45D56"/>
    <w:rsid w:val="00D73B61"/>
    <w:rsid w:val="00D80FE4"/>
    <w:rsid w:val="00D81453"/>
    <w:rsid w:val="00DD4864"/>
    <w:rsid w:val="00DF5BCB"/>
    <w:rsid w:val="00DF6037"/>
    <w:rsid w:val="00DF6B0B"/>
    <w:rsid w:val="00E178F6"/>
    <w:rsid w:val="00E34B12"/>
    <w:rsid w:val="00E42F8D"/>
    <w:rsid w:val="00E4473C"/>
    <w:rsid w:val="00E4612D"/>
    <w:rsid w:val="00E53B37"/>
    <w:rsid w:val="00E60344"/>
    <w:rsid w:val="00E6208D"/>
    <w:rsid w:val="00E6520A"/>
    <w:rsid w:val="00E74A2B"/>
    <w:rsid w:val="00E83D3C"/>
    <w:rsid w:val="00EA001C"/>
    <w:rsid w:val="00EB0B04"/>
    <w:rsid w:val="00EE2A55"/>
    <w:rsid w:val="00EF472E"/>
    <w:rsid w:val="00F31828"/>
    <w:rsid w:val="00F3346F"/>
    <w:rsid w:val="00F52F41"/>
    <w:rsid w:val="00F767F0"/>
    <w:rsid w:val="00FA6AFE"/>
    <w:rsid w:val="00FE184E"/>
    <w:rsid w:val="00FF0E04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98B16A"/>
  <w15:chartTrackingRefBased/>
  <w15:docId w15:val="{3C334E68-0DB1-4ED2-9CA5-6A8D4EE31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67719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7719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9243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D0001DF0-CAE6-47E2-A0CD-962EB61C18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1FA7D8-1788-4AC6-AA86-E2A06372F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894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Daniel Chen Larsson</cp:lastModifiedBy>
  <cp:revision>124</cp:revision>
  <dcterms:created xsi:type="dcterms:W3CDTF">2025-05-07T15:39:00Z</dcterms:created>
  <dcterms:modified xsi:type="dcterms:W3CDTF">2025-11-26T16:50:00Z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